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黑体" w:eastAsia="黑体"/>
          <w:b/>
          <w:sz w:val="28"/>
          <w:szCs w:val="28"/>
          <w:lang w:val="en-US" w:eastAsia="zh-CN"/>
        </w:rPr>
      </w:pPr>
      <w:r>
        <w:rPr>
          <w:rFonts w:hint="eastAsia" w:ascii="黑体" w:eastAsia="黑体"/>
          <w:b/>
          <w:sz w:val="28"/>
          <w:szCs w:val="28"/>
        </w:rPr>
        <w:t>2023年浙江万里学院硕士研究生招生考试</w:t>
      </w:r>
      <w:r>
        <w:rPr>
          <w:rFonts w:hint="eastAsia" w:ascii="黑体" w:eastAsia="黑体"/>
          <w:b/>
          <w:sz w:val="28"/>
          <w:szCs w:val="28"/>
          <w:lang w:val="en-US" w:eastAsia="zh-CN"/>
        </w:rPr>
        <w:t>复试</w:t>
      </w:r>
      <w:r>
        <w:rPr>
          <w:rFonts w:hint="eastAsia" w:ascii="黑体" w:eastAsia="黑体"/>
          <w:b/>
          <w:sz w:val="28"/>
          <w:szCs w:val="28"/>
        </w:rPr>
        <w:t>科目</w:t>
      </w:r>
      <w:r>
        <w:rPr>
          <w:rFonts w:hint="eastAsia" w:ascii="黑体" w:eastAsia="黑体"/>
          <w:b/>
          <w:sz w:val="28"/>
          <w:szCs w:val="28"/>
          <w:lang w:val="en-US" w:eastAsia="zh-CN"/>
        </w:rPr>
        <w:t>考试大纲</w:t>
      </w:r>
    </w:p>
    <w:p>
      <w:pPr>
        <w:spacing w:line="360" w:lineRule="auto"/>
        <w:jc w:val="center"/>
        <w:rPr>
          <w:rFonts w:hint="eastAsia" w:ascii="黑体" w:eastAsia="黑体"/>
          <w:b/>
          <w:sz w:val="28"/>
          <w:szCs w:val="28"/>
        </w:rPr>
      </w:pPr>
      <w:r>
        <w:rPr>
          <w:rFonts w:hint="eastAsia" w:ascii="黑体" w:eastAsia="黑体"/>
          <w:b/>
          <w:sz w:val="28"/>
          <w:szCs w:val="28"/>
          <w:lang w:eastAsia="zh-CN"/>
        </w:rPr>
        <w:t>（</w:t>
      </w:r>
      <w:r>
        <w:rPr>
          <w:rFonts w:hint="eastAsia" w:ascii="黑体" w:eastAsia="黑体"/>
          <w:b/>
          <w:sz w:val="28"/>
          <w:szCs w:val="28"/>
          <w:lang w:val="en-US" w:eastAsia="zh-CN"/>
        </w:rPr>
        <w:t>同等学力加试</w:t>
      </w:r>
      <w:r>
        <w:rPr>
          <w:rFonts w:hint="eastAsia" w:ascii="黑体" w:eastAsia="黑体"/>
          <w:b/>
          <w:sz w:val="28"/>
          <w:szCs w:val="28"/>
          <w:lang w:eastAsia="zh-CN"/>
        </w:rPr>
        <w:t>）</w:t>
      </w:r>
    </w:p>
    <w:p>
      <w:pPr>
        <w:spacing w:line="360" w:lineRule="auto"/>
        <w:jc w:val="center"/>
        <w:rPr>
          <w:rFonts w:hint="eastAsia" w:ascii="黑体" w:eastAsia="黑体"/>
          <w:b/>
          <w:sz w:val="28"/>
          <w:szCs w:val="28"/>
          <w:lang w:val="en-US" w:eastAsia="zh-CN"/>
        </w:rPr>
      </w:pPr>
      <w:r>
        <w:rPr>
          <w:rFonts w:hint="eastAsia" w:ascii="黑体" w:eastAsia="黑体"/>
          <w:b/>
          <w:sz w:val="28"/>
          <w:szCs w:val="28"/>
          <w:lang w:val="en-US" w:eastAsia="zh-CN"/>
        </w:rPr>
        <w:t>科目：《经济学原理》</w:t>
      </w:r>
    </w:p>
    <w:p>
      <w:pPr>
        <w:jc w:val="center"/>
        <w:rPr>
          <w:rFonts w:ascii="宋体" w:hAnsi="宋体" w:eastAsia="宋体"/>
          <w:b/>
          <w:bCs/>
          <w:sz w:val="28"/>
          <w:szCs w:val="28"/>
        </w:rPr>
      </w:pP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一、试卷结构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1．试卷满分为100分，考试时间为120分钟。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2．试卷结构及考查比例：试卷主要分为三大部分，其中基本概念40%，理论与应用分析及计算60%。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二、考查要点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第一章需求、供给和均衡价格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1．需求。包括：需求的定义、需求规律、需求量和需求的变动。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2．供给概念。包括：供给的定义、供给规律、影响供给量的相关因素、供给量和供给的变动。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3．市场均衡。包括：均衡的含义、均衡价格和均衡数量、市场均衡的变动。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4．弹性。包括：弹性的定义、需求的价格弹性、其他需求弹性、供给弹性的计算（需求的价格弹性具体计算公式和相关影响因素）。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第二章消费者选择　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1．效用理论概述。包括：效用定义、总效应、消费者剩余。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2．无差异曲线。包括：无差异曲线的概念、偏好和选择、编辑替代率计算。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3．预算约束线。包括：预算约束线的定义和变动。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4．价格变动的替代效应和收入效应。包括：正常品、低档品、吉芬商品的替代效应和收入效应计算。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第三章企业的生产和成本　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1．企业。包括：企业的类型、企业的利润最大化目标。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2．生产函数。包括：短期生产函数的总产量、平均产量和边际产量变化规律；长期生产函数等产量曲线、等成本线内涵。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3．短期和长期成本函数。包括：短期和长期成本函数基本概念、曲线以及变动情况。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第四章完全竞争市场　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1．完全竞争市场的内涵。包括：需求曲线、收益曲线。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2．完全竞争企业的短期均衡和长期均衡。包括：利润最大化、盈亏、生产者剩余。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第五章不完全竞争市场　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1．垄断。包括：垄断原因、垄断企业短期和长期均衡。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2．垄断竞争。包括：垄断竞争企业短期和长期均衡。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3．寡头。包括：寡头的特征、古诺模型。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第六章生产要素市场和收入分配　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1．完全竞争和要素需求。包括：完全竞争企业的要素使用原则、要素需求曲线。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2．劳动和工资、土地和地租、资本和利息的相关供给曲线的内容。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第七章一般均衡和效率　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1．一般均衡的内涵。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2．帕累托有效率配置的内容。包括：竞争均衡与交换的效率、竞争均衡与生产的效率。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第八章市场失灵和微观经济政策　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1．垄断和外部性。包括：寻租的经济行为、外部性的分类。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2．公共物品和公共资源。包括：公共物品和市场失灵表现以及对应的政策。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3．信息不完全和不对称。包括：信息不完全和不对称表现以及对应的政策。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第九章宏观经济的基本指标及其衡量　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1．国内生产总值及衡量。包括：GDP、名义GDP、实际GDP。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2．价格水平及衡量和计算方法。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3．失业、通货膨胀、滞涨的概念。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第十章国民收入的决定：收入－支出模型　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1．两部门经济。包括：家庭部门的消费函数、储蓄函数、消费倾向。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2．三部门经济。包括：政府需求、政府对总需求的影响。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3．四部门经济。包括：国外需求的决定因素、进出口的决定。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第十一章国民收入的决定：</w:t>
      </w:r>
      <w:r>
        <w:rPr>
          <w:rFonts w:hint="eastAsia" w:ascii="仿宋" w:hAnsi="仿宋" w:eastAsia="仿宋" w:cs="仿宋"/>
          <w:b/>
          <w:i/>
          <w:sz w:val="24"/>
          <w:szCs w:val="24"/>
        </w:rPr>
        <w:t>IS－LM</w:t>
      </w:r>
      <w:r>
        <w:rPr>
          <w:rFonts w:hint="eastAsia" w:ascii="仿宋" w:hAnsi="仿宋" w:eastAsia="仿宋" w:cs="仿宋"/>
          <w:b/>
          <w:sz w:val="24"/>
          <w:szCs w:val="24"/>
        </w:rPr>
        <w:t>模型　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1．</w:t>
      </w:r>
      <w:r>
        <w:rPr>
          <w:rFonts w:hint="eastAsia" w:ascii="仿宋" w:hAnsi="仿宋" w:eastAsia="仿宋" w:cs="仿宋"/>
          <w:i/>
          <w:sz w:val="24"/>
          <w:szCs w:val="24"/>
        </w:rPr>
        <w:t>IS</w:t>
      </w:r>
      <w:r>
        <w:rPr>
          <w:rFonts w:hint="eastAsia" w:ascii="仿宋" w:hAnsi="仿宋" w:eastAsia="仿宋" w:cs="仿宋"/>
          <w:sz w:val="24"/>
          <w:szCs w:val="24"/>
        </w:rPr>
        <w:t>曲线。包括：</w:t>
      </w:r>
      <w:r>
        <w:rPr>
          <w:rFonts w:hint="eastAsia" w:ascii="仿宋" w:hAnsi="仿宋" w:eastAsia="仿宋" w:cs="仿宋"/>
          <w:i/>
          <w:sz w:val="24"/>
          <w:szCs w:val="24"/>
        </w:rPr>
        <w:t>IS</w:t>
      </w:r>
      <w:r>
        <w:rPr>
          <w:rFonts w:hint="eastAsia" w:ascii="仿宋" w:hAnsi="仿宋" w:eastAsia="仿宋" w:cs="仿宋"/>
          <w:sz w:val="24"/>
          <w:szCs w:val="24"/>
        </w:rPr>
        <w:t>曲线含义和推导。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2．</w:t>
      </w:r>
      <w:r>
        <w:rPr>
          <w:rFonts w:hint="eastAsia" w:ascii="仿宋" w:hAnsi="仿宋" w:eastAsia="仿宋" w:cs="仿宋"/>
          <w:i/>
          <w:sz w:val="24"/>
          <w:szCs w:val="24"/>
        </w:rPr>
        <w:t>LM</w:t>
      </w:r>
      <w:r>
        <w:rPr>
          <w:rFonts w:hint="eastAsia" w:ascii="仿宋" w:hAnsi="仿宋" w:eastAsia="仿宋" w:cs="仿宋"/>
          <w:sz w:val="24"/>
          <w:szCs w:val="24"/>
        </w:rPr>
        <w:t>曲线。包括：</w:t>
      </w:r>
      <w:r>
        <w:rPr>
          <w:rFonts w:hint="eastAsia" w:ascii="仿宋" w:hAnsi="仿宋" w:eastAsia="仿宋" w:cs="仿宋"/>
          <w:i/>
          <w:sz w:val="24"/>
          <w:szCs w:val="24"/>
        </w:rPr>
        <w:t>LM</w:t>
      </w:r>
      <w:r>
        <w:rPr>
          <w:rFonts w:hint="eastAsia" w:ascii="仿宋" w:hAnsi="仿宋" w:eastAsia="仿宋" w:cs="仿宋"/>
          <w:sz w:val="24"/>
          <w:szCs w:val="24"/>
        </w:rPr>
        <w:t>曲线含义和推导。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第十二章国民收入的决定：</w:t>
      </w:r>
      <w:r>
        <w:rPr>
          <w:rFonts w:hint="eastAsia" w:ascii="仿宋" w:hAnsi="仿宋" w:eastAsia="仿宋" w:cs="仿宋"/>
          <w:b/>
          <w:i/>
          <w:sz w:val="24"/>
          <w:szCs w:val="24"/>
        </w:rPr>
        <w:t>AD－AS</w:t>
      </w:r>
      <w:r>
        <w:rPr>
          <w:rFonts w:hint="eastAsia" w:ascii="仿宋" w:hAnsi="仿宋" w:eastAsia="仿宋" w:cs="仿宋"/>
          <w:b/>
          <w:sz w:val="24"/>
          <w:szCs w:val="24"/>
        </w:rPr>
        <w:t>模型　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1．</w:t>
      </w:r>
      <w:r>
        <w:rPr>
          <w:rFonts w:hint="eastAsia" w:ascii="仿宋" w:hAnsi="仿宋" w:eastAsia="仿宋" w:cs="仿宋"/>
          <w:i/>
          <w:sz w:val="24"/>
          <w:szCs w:val="24"/>
        </w:rPr>
        <w:t>AD</w:t>
      </w:r>
      <w:r>
        <w:rPr>
          <w:rFonts w:hint="eastAsia" w:ascii="仿宋" w:hAnsi="仿宋" w:eastAsia="仿宋" w:cs="仿宋"/>
          <w:sz w:val="24"/>
          <w:szCs w:val="24"/>
        </w:rPr>
        <w:t>曲线。包括：</w:t>
      </w:r>
      <w:r>
        <w:rPr>
          <w:rFonts w:hint="eastAsia" w:ascii="仿宋" w:hAnsi="仿宋" w:eastAsia="仿宋" w:cs="仿宋"/>
          <w:i/>
          <w:sz w:val="24"/>
          <w:szCs w:val="24"/>
        </w:rPr>
        <w:t>AD</w:t>
      </w:r>
      <w:r>
        <w:rPr>
          <w:rFonts w:hint="eastAsia" w:ascii="仿宋" w:hAnsi="仿宋" w:eastAsia="仿宋" w:cs="仿宋"/>
          <w:sz w:val="24"/>
          <w:szCs w:val="24"/>
        </w:rPr>
        <w:t>曲线的含义、推导、变动。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2．</w:t>
      </w:r>
      <w:r>
        <w:rPr>
          <w:rFonts w:hint="eastAsia" w:ascii="仿宋" w:hAnsi="仿宋" w:eastAsia="仿宋" w:cs="仿宋"/>
          <w:i/>
          <w:sz w:val="24"/>
          <w:szCs w:val="24"/>
        </w:rPr>
        <w:t>AS</w:t>
      </w:r>
      <w:r>
        <w:rPr>
          <w:rFonts w:hint="eastAsia" w:ascii="仿宋" w:hAnsi="仿宋" w:eastAsia="仿宋" w:cs="仿宋"/>
          <w:sz w:val="24"/>
          <w:szCs w:val="24"/>
        </w:rPr>
        <w:t>曲线。包括：</w:t>
      </w:r>
      <w:r>
        <w:rPr>
          <w:rFonts w:hint="eastAsia" w:ascii="仿宋" w:hAnsi="仿宋" w:eastAsia="仿宋" w:cs="仿宋"/>
          <w:i/>
          <w:sz w:val="24"/>
          <w:szCs w:val="24"/>
        </w:rPr>
        <w:t>AS</w:t>
      </w:r>
      <w:r>
        <w:rPr>
          <w:rFonts w:hint="eastAsia" w:ascii="仿宋" w:hAnsi="仿宋" w:eastAsia="仿宋" w:cs="仿宋"/>
          <w:sz w:val="24"/>
          <w:szCs w:val="24"/>
        </w:rPr>
        <w:t>曲线的含义、推导、变动。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3．</w:t>
      </w:r>
      <w:r>
        <w:rPr>
          <w:rFonts w:hint="eastAsia" w:ascii="仿宋" w:hAnsi="仿宋" w:eastAsia="仿宋" w:cs="仿宋"/>
          <w:i/>
          <w:sz w:val="24"/>
          <w:szCs w:val="24"/>
        </w:rPr>
        <w:t>AD-AS</w:t>
      </w:r>
      <w:r>
        <w:rPr>
          <w:rFonts w:hint="eastAsia" w:ascii="仿宋" w:hAnsi="仿宋" w:eastAsia="仿宋" w:cs="仿宋"/>
          <w:sz w:val="24"/>
          <w:szCs w:val="24"/>
        </w:rPr>
        <w:t>模型。包括：</w:t>
      </w:r>
      <w:r>
        <w:rPr>
          <w:rFonts w:hint="eastAsia" w:ascii="仿宋" w:hAnsi="仿宋" w:eastAsia="仿宋" w:cs="仿宋"/>
          <w:i/>
          <w:sz w:val="24"/>
          <w:szCs w:val="24"/>
        </w:rPr>
        <w:t>AD-AS</w:t>
      </w:r>
      <w:r>
        <w:rPr>
          <w:rFonts w:hint="eastAsia" w:ascii="仿宋" w:hAnsi="仿宋" w:eastAsia="仿宋" w:cs="仿宋"/>
          <w:sz w:val="24"/>
          <w:szCs w:val="24"/>
        </w:rPr>
        <w:t>模型的含义和意义。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第十三章失业、通货膨胀和经济周期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1．失业的概念和通货膨胀的类型。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2．菲利普斯曲线。包括：短期总供给曲线到菲利普斯曲线的含义。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3．经济周期。包括：经济周期的阶段和类型。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第十四章开放条件下的宏观经济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1．国际收支与汇率。包括：国际收支、汇率制度。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2．固定汇率制下的政策效果。包括：财政政策、货币政策、贸易政策。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3．浮动汇率制下的政策效果。包括：财政政策、货币政策、贸易政策。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第十五章宏观经济政策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1．宏观经济目标。包括：宏观经济政策目标体系和目标的抉择。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2．财政政策。包括：财政政策工具和财政政策效应。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3．货币政策。包括：货币政策工具和货币政策效应。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第十六章经济增长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1．经济增长的决定因素。包括：经济增长的直接原因和根本原因。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2．新古典增长模型。包括：基本假定、模型的构建、稳态时的增长率。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3．内生增长理论。包括：基本模型和两部门模型。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三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28"/>
          <w:szCs w:val="28"/>
        </w:rPr>
        <w:t>、</w:t>
      </w:r>
      <w:r>
        <w:rPr>
          <w:rFonts w:hint="eastAsia" w:ascii="仿宋" w:hAnsi="仿宋" w:eastAsia="仿宋" w:cs="仿宋"/>
          <w:b/>
          <w:sz w:val="28"/>
          <w:szCs w:val="28"/>
        </w:rPr>
        <w:t>参考教材或主要参考书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《西方经济学（第二版）》，颜鹏飞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sz w:val="24"/>
          <w:szCs w:val="24"/>
        </w:rPr>
        <w:t>高等教育出版社，2019。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70388969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9601A"/>
    <w:rsid w:val="00016FF7"/>
    <w:rsid w:val="000265F0"/>
    <w:rsid w:val="0007590A"/>
    <w:rsid w:val="0014749B"/>
    <w:rsid w:val="001B1B1C"/>
    <w:rsid w:val="00276D6B"/>
    <w:rsid w:val="00285609"/>
    <w:rsid w:val="0028784B"/>
    <w:rsid w:val="002E2CBB"/>
    <w:rsid w:val="003372A9"/>
    <w:rsid w:val="00345BD6"/>
    <w:rsid w:val="00393D3B"/>
    <w:rsid w:val="003A6B4B"/>
    <w:rsid w:val="003B1567"/>
    <w:rsid w:val="004E3E44"/>
    <w:rsid w:val="00507AE1"/>
    <w:rsid w:val="005136D0"/>
    <w:rsid w:val="00524EE4"/>
    <w:rsid w:val="00552769"/>
    <w:rsid w:val="00580140"/>
    <w:rsid w:val="00613D9E"/>
    <w:rsid w:val="00686BAC"/>
    <w:rsid w:val="00701A72"/>
    <w:rsid w:val="00706100"/>
    <w:rsid w:val="00775F5F"/>
    <w:rsid w:val="007B3C1D"/>
    <w:rsid w:val="008375BE"/>
    <w:rsid w:val="00851C24"/>
    <w:rsid w:val="008C4CFE"/>
    <w:rsid w:val="008E4FF6"/>
    <w:rsid w:val="00906FCE"/>
    <w:rsid w:val="009758C4"/>
    <w:rsid w:val="00A7735E"/>
    <w:rsid w:val="00AD6007"/>
    <w:rsid w:val="00B3047E"/>
    <w:rsid w:val="00B61DC5"/>
    <w:rsid w:val="00B72867"/>
    <w:rsid w:val="00B86083"/>
    <w:rsid w:val="00B90548"/>
    <w:rsid w:val="00BC3F55"/>
    <w:rsid w:val="00BC7D0E"/>
    <w:rsid w:val="00C466F4"/>
    <w:rsid w:val="00C50FD5"/>
    <w:rsid w:val="00C61471"/>
    <w:rsid w:val="00CA5491"/>
    <w:rsid w:val="00D422FE"/>
    <w:rsid w:val="00DB293D"/>
    <w:rsid w:val="00E16259"/>
    <w:rsid w:val="00F266CF"/>
    <w:rsid w:val="00F340CB"/>
    <w:rsid w:val="00F9601A"/>
    <w:rsid w:val="00FE67F3"/>
    <w:rsid w:val="055779E6"/>
    <w:rsid w:val="05B917E4"/>
    <w:rsid w:val="0A202E73"/>
    <w:rsid w:val="0E4823CD"/>
    <w:rsid w:val="1A320EE4"/>
    <w:rsid w:val="290D59CB"/>
    <w:rsid w:val="38110946"/>
    <w:rsid w:val="46E26A5F"/>
    <w:rsid w:val="50B75458"/>
    <w:rsid w:val="5D578009"/>
    <w:rsid w:val="5D7F9665"/>
    <w:rsid w:val="73BFB58F"/>
    <w:rsid w:val="7F9ED87F"/>
    <w:rsid w:val="978F19E9"/>
    <w:rsid w:val="CCB0382C"/>
    <w:rsid w:val="EA76F623"/>
    <w:rsid w:val="FCEFCDF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autoSpaceDE w:val="0"/>
      <w:autoSpaceDN w:val="0"/>
      <w:adjustRightInd w:val="0"/>
      <w:jc w:val="left"/>
      <w:outlineLvl w:val="0"/>
    </w:pPr>
    <w:rPr>
      <w:rFonts w:ascii="Arial" w:eastAsia="宋体"/>
      <w:color w:val="EBD189"/>
      <w:kern w:val="0"/>
      <w:sz w:val="44"/>
      <w:szCs w:val="44"/>
      <w:lang w:val="zh-CN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ind w:firstLine="420"/>
    </w:pPr>
    <w:rPr>
      <w:szCs w:val="20"/>
    </w:rPr>
  </w:style>
  <w:style w:type="paragraph" w:styleId="4">
    <w:name w:val="Body Text Indent"/>
    <w:basedOn w:val="1"/>
    <w:qFormat/>
    <w:uiPriority w:val="0"/>
    <w:pPr>
      <w:spacing w:line="240" w:lineRule="atLeast"/>
      <w:ind w:firstLine="300" w:firstLineChars="107"/>
    </w:pPr>
    <w:rPr>
      <w:rFonts w:ascii="仿宋_GB2312"/>
      <w:sz w:val="28"/>
    </w:rPr>
  </w:style>
  <w:style w:type="paragraph" w:styleId="5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semiHidden/>
    <w:qFormat/>
    <w:uiPriority w:val="0"/>
    <w:pPr>
      <w:spacing w:before="120" w:after="120"/>
      <w:jc w:val="left"/>
    </w:pPr>
    <w:rPr>
      <w:bCs/>
      <w:caps/>
      <w:szCs w:val="21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color w:val="000000"/>
      <w:kern w:val="0"/>
      <w:sz w:val="24"/>
    </w:rPr>
  </w:style>
  <w:style w:type="character" w:customStyle="1" w:styleId="11">
    <w:name w:val="页眉 Char"/>
    <w:basedOn w:val="10"/>
    <w:link w:val="6"/>
    <w:qFormat/>
    <w:uiPriority w:val="0"/>
    <w:rPr>
      <w:rFonts w:eastAsia="仿宋_GB2312"/>
      <w:kern w:val="2"/>
      <w:sz w:val="18"/>
      <w:szCs w:val="18"/>
    </w:rPr>
  </w:style>
  <w:style w:type="character" w:customStyle="1" w:styleId="12">
    <w:name w:val="页脚 Char"/>
    <w:basedOn w:val="10"/>
    <w:link w:val="5"/>
    <w:qFormat/>
    <w:uiPriority w:val="99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</Company>
  <Pages>3</Pages>
  <Words>1667</Words>
  <Characters>1707</Characters>
  <Lines>12</Lines>
  <Paragraphs>3</Paragraphs>
  <TotalTime>3</TotalTime>
  <ScaleCrop>false</ScaleCrop>
  <LinksUpToDate>false</LinksUpToDate>
  <CharactersWithSpaces>1718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2021-09-03T23:40:00Z</dcterms:created>
  <dc:creator>jujumao</dc:creator>
  <cp:lastModifiedBy>12862</cp:lastModifiedBy>
  <cp:lastPrinted>2022-09-07T05:56:00Z</cp:lastPrinted>
  <dcterms:modified xsi:type="dcterms:W3CDTF">2022-09-14T05:03:44Z</dcterms:modified>
  <dc:title>《物流学导论》教学大纲</dc:title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894DD4AD5689486185EFD58C45F43232</vt:lpwstr>
  </property>
</Properties>
</file>